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580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006F10" w:rsid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86MS0022-01-2025-002554-09</w:t>
      </w:r>
    </w:p>
    <w:p w:rsidR="00852CED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№2 Няганского судебного района Ханты-Мансийского автономного округа-Югры Колосова Е.С., исполняя обязанности мирового судьи судебного участка №1 Няганского судебного района Ханты-Мансийского автономного округа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индивидуального предпринимателя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Таслимы Ахметхабибовны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ОГРНИП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320861700038980 дата присвоения 04.08.2020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ИНН 861000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898611,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гражданки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паспорт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зарегистрированной и проживающ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0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адресу: ХМАО-Югра,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совершении правонарушения, предусмотренного частью 1 стат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ьи 20.35 Кодекса Российской Федерации об административных правонарушениях,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01.04.2025 в 14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:30 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(далее – 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.), находясь по адресу: ХМАО-Югра,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должностным лицом - индивидуальным предпринимателем, допустил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функционирование торгового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бъекта – торгового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«Эталон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ХМАО-Югра,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Пионерская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1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нарушением требований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антитеррористической защищенности объекта, утвержденны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правительством РФ от 19.10.2017 №1273 «Об утверждении требований к антитеррористической защищенности торговых объектов (территорий) и формы паспорта безопас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торгового объекта (территорий)»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в её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состав уголовно наказуемого деяния отсутствует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ГООО ПОО Няганского ОВО – филиала ФГКУ «УВО ВНГ России по ХМАО-Югре» </w:t>
      </w:r>
      <w:r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Бадашов Н.К. в судебном заседании в связи с выявленными нарушениями в торговом центре «Эталон» просил привлечь ИП Векессер Т.А. к административной ответственности по</w:t>
      </w:r>
      <w:r w:rsidRPr="00C851FC"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</w:t>
      </w:r>
      <w:r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51FC"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статьи 20.35 Кодекса Российской Федерации об административных правонарушениях</w:t>
      </w:r>
      <w:r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645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C3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извещен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5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надлежащим образом, доказательств уважительности причин неявки судье не представлено, ходатайств об отложении мировому судье не поступало.</w:t>
      </w:r>
    </w:p>
    <w:p w:rsidR="00F12645" w:rsidP="00F1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возможным рассмотреть дело в отсутствие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Т.А.</w:t>
      </w:r>
    </w:p>
    <w:p w:rsidR="00006F10" w:rsidP="00006F1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D5069">
        <w:rPr>
          <w:rFonts w:ascii="Times New Roman" w:hAnsi="Times New Roman" w:cs="Times New Roman"/>
          <w:sz w:val="28"/>
          <w:szCs w:val="28"/>
          <w:lang w:eastAsia="ru-RU"/>
        </w:rPr>
        <w:t>Бадашова Н.К.,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находит вину </w:t>
      </w:r>
      <w:r w:rsidRPr="00801DD2">
        <w:rPr>
          <w:rFonts w:ascii="Times New Roman" w:hAnsi="Times New Roman" w:cs="Times New Roman"/>
          <w:sz w:val="28"/>
          <w:szCs w:val="28"/>
          <w:lang w:eastAsia="ru-RU"/>
        </w:rPr>
        <w:t xml:space="preserve">ИП </w:t>
      </w:r>
      <w:r w:rsidR="00467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частью 1 статьи 20.35 Кодекса Российско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правонарушениях, установленной по следующим основаниям.</w:t>
      </w:r>
    </w:p>
    <w:p w:rsidR="00006F10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статьёй 1 Федерального закона от </w:t>
      </w:r>
      <w:r w:rsidR="0092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06.03.2006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35-ФЗ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нной власти.</w:t>
      </w:r>
    </w:p>
    <w:p w:rsidR="004672FA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4 части 2 статьи 5 Федерального закона от </w:t>
      </w:r>
      <w:r w:rsidR="0092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06.03.2006</w:t>
      </w:r>
      <w:r w:rsidRPr="004672FA" w:rsidR="0092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35-ФЗ «О противодействии терроризму», Правительство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обязательные</w:t>
      </w:r>
      <w:r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требования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2FA">
        <w:t xml:space="preserve"> </w:t>
      </w:r>
      <w:r w:rsidRPr="004672FA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антитеррористической</w:t>
      </w:r>
      <w:r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защищённости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объек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спортных средств и </w:t>
      </w:r>
      <w:r w:rsidRPr="004672FA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4672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топливно-энергетического комплекса).</w:t>
      </w:r>
    </w:p>
    <w:p w:rsidR="00E85CCB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постановления Правительства РФ устанавливают обязательные для выполнения организационные, инженерно-технические, правовые и иные мероприятия по</w:t>
      </w:r>
      <w:r w:rsidR="0092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спечению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антитеррористической защ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ищённости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торговых объектов (территорий).</w:t>
      </w:r>
    </w:p>
    <w:p w:rsidR="009B77D5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пп. «б» п. 30, п. 32 Требований, в целях обеспечения антитеррористической защищённости торговых объектов (территорий), независимо от присвоенной категории опасности, осуществляется оборудование системой оповещения и управления эвакуацией, которая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оперативное информирование людей об угрозе совершения или о совершении на торговом объекте (территории) террористического акта. </w:t>
      </w:r>
    </w:p>
    <w:p w:rsidR="009B77D5" w:rsidP="009B77D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5CCB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меющаяся в торговом центре «Эталон» система предупреждения о пожаре не осуществляет функции оповещения и управления эвакуацией, нах</w:t>
      </w:r>
      <w:r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одящи</w:t>
      </w:r>
      <w:r w:rsidRPr="00E85CCB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хся на объекте (территории) лиц об угрозе совершения террористического акта, различного характера. Так как, при сра</w:t>
      </w:r>
      <w:r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батывании пожарной сигнализации</w:t>
      </w:r>
      <w:r w:rsidRPr="00E85CCB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звуковое оповещение.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этим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управления эвакуацией, при оп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ределённых террористических угрозах может возрасти количество пострадавших лиц.</w:t>
      </w:r>
    </w:p>
    <w:p w:rsidR="00E85CCB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Невыполнение требований к антитеррористической защищенности объекта (территории) свидетельствует о нарушении законодательства о противодействии терроризму, создает угрозу жизни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здоровью неопределенного круга лиц, невозможность своевременного предупреждения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устранения последствий совершения террористического акта, противоречит охраняемым законом интересам общества и государства.</w:t>
      </w:r>
    </w:p>
    <w:p w:rsidR="00E85CCB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B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 3 Требований ответственность за обе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антитеррористической защищ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основании, а также на должностных ли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ц, осуществляющих непосредственное руководство деятельностью работников торговых объектов (территорий).</w:t>
      </w:r>
    </w:p>
    <w:p w:rsidR="009B77D5" w:rsidP="009B77D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Правообладателем торгового помещения по адресу: г.Нягань, ул.Пионерская, д.102, является ИП Векессер Т.А., что подтверждается сведениями из ЕГРН.</w:t>
      </w:r>
    </w:p>
    <w:p w:rsidR="000043E7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 обязанность по исполнению требовани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к антитеррористической защищ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ённости торгового центра «Эталон»,</w:t>
      </w:r>
      <w:r w:rsidR="009B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г.Нягань, ул.Пионерская, д.102,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возложена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Векессер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Т.А., которая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обеспечила реализацию требований защищённости торгового центра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CCB" w:rsidP="00006F1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на объектах торговли (территориях) мероприятий по обеспечению требований к антитеррористической защищённости напрямую влияет на уровень безопасности персонала и посетителей, а в случае совершения или возникновения угрозы совершения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террористической акта, может повлечь за собой их гибель или причинение вреда их здоровью.</w:t>
      </w:r>
    </w:p>
    <w:p w:rsidR="00E85CCB" w:rsidP="00E85CCB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Изложенные обстоятельства указывают на совершение ИП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Векессер Т.А.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ответственность за которое предусмотрена  частью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 статьи 20.35</w:t>
      </w:r>
      <w:r w:rsidRPr="000043E7" w:rsidR="0000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F19" w:rsidR="0000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043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именно в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бездействии в виде не исполнения п.п. «б» п. 30, п. 32 Требований: не осуществлено оборудование объекта системой оповещения и управления эвакуацией, для обеспечения оперативного ин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формирования людей об угрозе совершения или о совершении на торговом объекте (территории) террористического акта в торговом центре «Эталон», расположенного по адресу г. Нягань, ул. Пионерская, дом 102.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20.35 Кодекса Российской Федерации об 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 предусмотрена административная ответственность за 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статьями 11.15.1 и 20.30 данного Кодекса, если эти действия не содержат признаков уголовно нак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азуемого деяния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6F10" w:rsidRPr="00C851FC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E85CCB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Векессер Т.А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предусмотренного частью 1 статьи 20.35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006F10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№86ОВО1</w:t>
      </w:r>
      <w:r w:rsidR="00E85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11230420250002 от 23.04.2025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указаны место, время и обстоятельства совершенного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E85CCB" w:rsid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Векессер Т.А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противоправного деяния. Данный процессуальный документ составлен в соответствии с требованиям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 статьи 28.2 Кодекса Российской Федерации об административных правонарушениях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полномоченным должностным лицом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E7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рапортом инспектора ГООО </w:t>
      </w:r>
      <w:r w:rsidRP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 Няганского ОВО – филиала ФГКУ «УВО ВНГ России по ХМАО-Югре»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Бадашова Н.К.,</w:t>
      </w:r>
      <w:r w:rsidRPr="008D0FC6" w:rsidR="008D0FC6">
        <w:rPr>
          <w:rFonts w:ascii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0FC6" w:rsidR="008D0FC6">
        <w:rPr>
          <w:rFonts w:ascii="Times New Roman" w:hAnsi="Times New Roman" w:cs="Times New Roman"/>
          <w:sz w:val="28"/>
          <w:szCs w:val="28"/>
        </w:rPr>
        <w:t xml:space="preserve"> 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01.04.2025 в 14:30 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объекте 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«Эталон», расположенно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г.Нягань, улица Пионерская, дом 102,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п. 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Российской Федерации №1273, отсутствует система оповещения и управления эвакуации. В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амках категорирования объекта</w:t>
      </w:r>
      <w:r w:rsidR="00EA6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срок устранения данного нарушения был установлен до 30.10.2024;</w:t>
      </w:r>
    </w:p>
    <w:p w:rsidR="00006F10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актом 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обследования на предмет инженерно-технической укрупненности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торгового объекта 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«Эталон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81240">
        <w:t xml:space="preserve">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ХМАО-Югра, г.Нягань, улица Пионерская, дом 102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01.04.2025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A6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акту </w:t>
      </w:r>
      <w:r w:rsidR="00DA7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оповещения отсутствует, система контроля управления доступом отсутствует;</w:t>
      </w:r>
    </w:p>
    <w:p w:rsidR="008D0FC6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свидетельством о постановке на учет физического лица </w:t>
      </w:r>
      <w:r w:rsidRPr="00E8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Векессер Т.А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A7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выпиской из ЕГРИП, согласно которой Векессер Т.А. зар</w:t>
      </w:r>
      <w:r w:rsidRP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егистрирован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индивидуального предпринимателя, ОГРНИП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320861700038980</w:t>
      </w:r>
      <w:r w:rsidRP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6F10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выпиской из Единого</w:t>
      </w:r>
      <w:r w:rsidRPr="00E81240">
        <w:t xml:space="preserve">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реестра недвижимости </w:t>
      </w:r>
      <w:r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номер </w:t>
      </w:r>
      <w:r w:rsidR="00F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Pr="008D0FC6" w:rsidR="008D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ХМАО-Югра, г.Нягань, улица Пионерская, дом 102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A7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 – Векессер Т.А.;</w:t>
      </w:r>
    </w:p>
    <w:p w:rsidR="00DA7B87" w:rsidP="00006F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паспортом безопасности торгового цента «Эталон»;</w:t>
      </w:r>
    </w:p>
    <w:p w:rsidR="00DA7B87" w:rsidP="00DA7B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обследования и категорирования ТЦ «Эталон» от 05.06.2024.</w:t>
      </w:r>
    </w:p>
    <w:p w:rsidR="00006F10" w:rsidP="00006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B2D">
        <w:rPr>
          <w:rFonts w:ascii="Times New Roman" w:hAnsi="Times New Roman"/>
          <w:color w:val="000000"/>
          <w:sz w:val="28"/>
          <w:szCs w:val="28"/>
        </w:rPr>
        <w:t xml:space="preserve">Указанные доказательства </w:t>
      </w:r>
      <w:r w:rsidR="00DA7B87">
        <w:rPr>
          <w:rFonts w:ascii="Times New Roman" w:hAnsi="Times New Roman"/>
          <w:color w:val="000000"/>
          <w:sz w:val="28"/>
          <w:szCs w:val="28"/>
        </w:rPr>
        <w:t>оцениваю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в совокупности, в соответствии с требованиями </w:t>
      </w:r>
      <w:hyperlink r:id="rId4" w:history="1">
        <w:r w:rsidRPr="009E1B2D">
          <w:rPr>
            <w:rFonts w:ascii="Times New Roman" w:hAnsi="Times New Roman"/>
            <w:color w:val="000000"/>
            <w:sz w:val="28"/>
            <w:szCs w:val="28"/>
          </w:rPr>
          <w:t>ст. 26.11</w:t>
        </w:r>
      </w:hyperlink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E1B2D">
        <w:rPr>
          <w:rFonts w:ascii="Times New Roman" w:hAnsi="Times New Roman"/>
          <w:color w:val="000000"/>
          <w:sz w:val="28"/>
          <w:szCs w:val="28"/>
        </w:rPr>
        <w:t>ировой судья считает их относимыми и допустимыми, полностью согласуются между собой, нашли объективное подтвер</w:t>
      </w:r>
      <w:r w:rsidRPr="009E1B2D">
        <w:rPr>
          <w:rFonts w:ascii="Times New Roman" w:hAnsi="Times New Roman"/>
          <w:color w:val="000000"/>
          <w:sz w:val="28"/>
          <w:szCs w:val="28"/>
        </w:rPr>
        <w:t>ждение в ходе судебного разбирательства.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чем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прихожу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выводу о том, что вина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8D0FC6"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 полностью доказана.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8D0FC6"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A7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квалифицирую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части 1 статьи 20.35 Кодекса Российской Федерации об административных правонарушениях - как нарушение </w:t>
      </w:r>
      <w:hyperlink r:id="rId5" w:anchor="dst0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E95B6F" w:rsidRPr="00E95B6F" w:rsidP="00E95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Административная ответственность за данное нарушение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 </w:t>
      </w:r>
      <w:r w:rsidRPr="00E9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наложение административного штрафа на граждан в размере от трех тысяч до пяти тысяч рублей; на должностных лиц - от тридцати тысяч </w:t>
      </w:r>
      <w:r w:rsidRPr="00E9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пятидесяти тысяч рублей или дисквалификацию на срок </w:t>
      </w:r>
      <w:r w:rsidRPr="00E9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шести месяцев до трех лет; на юридических лиц - от ста тысяч до пятисот тысяч рублей. 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 </w:t>
      </w:r>
      <w:hyperlink r:id="rId6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3.1 </w:t>
        </w:r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является установленной государством мерой ответственности за совершение административного пр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авонарушения и применяется в целях предупреждения совершения новых правонарушений как самим правонарушителем , так и другими лицами.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рассматриваемом деле, объектом посягательства выступают общественные отношения в сфере безопасности населения, обеспечени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жизни и здоровья граждан, игнорирование требований законодательства о противодействии терроризму влечет угрозу жизни и здоровья граждан, а также имуществу всех форм собственности. </w:t>
      </w:r>
    </w:p>
    <w:p w:rsidR="00663F13" w:rsidRPr="009D5069" w:rsidP="0066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нахожу законных оснований для применения ст. </w:t>
      </w:r>
      <w:hyperlink r:id="rId7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9D5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</w:t>
        </w:r>
      </w:hyperlink>
      <w:r w:rsidRPr="009D50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 правонарушениях и замены административного наказания в виде административного штрафа на предупреждение , поскольку в нарушение положений, предусмотренных постановлением Правительства Ро</w:t>
      </w:r>
      <w:r w:rsidRPr="009D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</w:t>
      </w:r>
      <w:r w:rsidRPr="009D506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от </w:t>
      </w:r>
      <w:r w:rsidRPr="009D5069" w:rsidR="009D506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19.10.2017</w:t>
      </w:r>
      <w:r w:rsidRPr="009D506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N 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</w:t>
      </w:r>
      <w:r w:rsidRPr="009D5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угроза причинения вреда жизни и здоровью граждан.</w:t>
      </w:r>
    </w:p>
    <w:p w:rsidR="00663F13" w:rsidRPr="00C851FC" w:rsidP="0066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для прекращения производства по делу в отношении отсутствуют, как и нет снований для признания административного правонарушения малозначительным.</w:t>
      </w:r>
    </w:p>
    <w:p w:rsidR="00663F13" w:rsidRPr="00663F13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63F13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Лица, осуществляющие предпринимательскую деятельность без образования юридического лица, совершивши</w:t>
      </w:r>
      <w:r w:rsidRPr="00663F13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е административные правонарушения, несут административную ответственность как должностные лица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8D0FC6"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учитываю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 совершенного </w:t>
      </w:r>
      <w:r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смягчающих либо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отягчающих административную ответственность, не установлено.</w:t>
      </w:r>
    </w:p>
    <w:p w:rsidR="00006F10" w:rsidP="00006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об административных правонарушениях, мировой судья</w:t>
      </w:r>
    </w:p>
    <w:p w:rsidR="009D5069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Векессер Таслиму Ахметхабибовну</w:t>
      </w:r>
      <w:r w:rsidRPr="00006F10"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правонарушения, предусмотренного частью 1 статьи 20.35 Кодекса Российской Федерации об административных правонарушениях и назначить е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30 000 (тридцать тысяч) рублей.</w:t>
      </w:r>
    </w:p>
    <w:p w:rsidR="002B42BB" w:rsidP="00392651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ОКТМО 71879000 ИНН 8601073664 КПП 860101001 КБК 72011601203019000140, идентификатор  </w:t>
      </w:r>
      <w:r w:rsidRPr="00C02509" w:rsidR="00C025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0412365400225005802520109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="00C025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гры.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не уплатившего штраф, составляет протокол об административном правонарушении, предусмотренном частью 1 </w:t>
      </w:r>
      <w:hyperlink r:id="rId9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рассматр</w:t>
      </w:r>
      <w:r w:rsidR="00C0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ивать жалобу, в течение 10 дней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817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9D5069">
      <w:footerReference w:type="default" r:id="rId10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72">
          <w:rPr>
            <w:noProof/>
          </w:rPr>
          <w:t>5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043E7"/>
    <w:rsid w:val="00006F10"/>
    <w:rsid w:val="00032E3B"/>
    <w:rsid w:val="000520CF"/>
    <w:rsid w:val="0005662C"/>
    <w:rsid w:val="00071C8C"/>
    <w:rsid w:val="00075CA5"/>
    <w:rsid w:val="00082480"/>
    <w:rsid w:val="000B7EFF"/>
    <w:rsid w:val="00125290"/>
    <w:rsid w:val="00132802"/>
    <w:rsid w:val="00147051"/>
    <w:rsid w:val="00184BBD"/>
    <w:rsid w:val="001A0561"/>
    <w:rsid w:val="001A1BFA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85F19"/>
    <w:rsid w:val="002B42BB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672FA"/>
    <w:rsid w:val="004B6634"/>
    <w:rsid w:val="004C0DAC"/>
    <w:rsid w:val="004C17FF"/>
    <w:rsid w:val="00514D7F"/>
    <w:rsid w:val="00525699"/>
    <w:rsid w:val="00532E5A"/>
    <w:rsid w:val="005633B0"/>
    <w:rsid w:val="0057118A"/>
    <w:rsid w:val="005962C1"/>
    <w:rsid w:val="005E5BBE"/>
    <w:rsid w:val="00636205"/>
    <w:rsid w:val="00653EF4"/>
    <w:rsid w:val="00663F13"/>
    <w:rsid w:val="006726C1"/>
    <w:rsid w:val="006877D4"/>
    <w:rsid w:val="00697A89"/>
    <w:rsid w:val="006A005A"/>
    <w:rsid w:val="006A383F"/>
    <w:rsid w:val="006C2D7D"/>
    <w:rsid w:val="006C4B46"/>
    <w:rsid w:val="006E4BAE"/>
    <w:rsid w:val="00700DAC"/>
    <w:rsid w:val="00702144"/>
    <w:rsid w:val="007025FA"/>
    <w:rsid w:val="0076715E"/>
    <w:rsid w:val="00773DBE"/>
    <w:rsid w:val="00783E58"/>
    <w:rsid w:val="007B4EB7"/>
    <w:rsid w:val="007C27CA"/>
    <w:rsid w:val="007D2C68"/>
    <w:rsid w:val="00801DD2"/>
    <w:rsid w:val="00817D22"/>
    <w:rsid w:val="00831F9E"/>
    <w:rsid w:val="00852CED"/>
    <w:rsid w:val="00860B78"/>
    <w:rsid w:val="00867CAD"/>
    <w:rsid w:val="00877800"/>
    <w:rsid w:val="008875A2"/>
    <w:rsid w:val="00897204"/>
    <w:rsid w:val="008C4BB4"/>
    <w:rsid w:val="008D04FE"/>
    <w:rsid w:val="008D0FC6"/>
    <w:rsid w:val="00902DE8"/>
    <w:rsid w:val="00920F75"/>
    <w:rsid w:val="00933F10"/>
    <w:rsid w:val="00965E9D"/>
    <w:rsid w:val="00967277"/>
    <w:rsid w:val="009763FD"/>
    <w:rsid w:val="009A0AE7"/>
    <w:rsid w:val="009B053B"/>
    <w:rsid w:val="009B4FC5"/>
    <w:rsid w:val="009B77D5"/>
    <w:rsid w:val="009D5069"/>
    <w:rsid w:val="009E1B2D"/>
    <w:rsid w:val="009E4E68"/>
    <w:rsid w:val="00A0196C"/>
    <w:rsid w:val="00A25425"/>
    <w:rsid w:val="00A2570B"/>
    <w:rsid w:val="00A32911"/>
    <w:rsid w:val="00A33C0B"/>
    <w:rsid w:val="00A61E71"/>
    <w:rsid w:val="00A81985"/>
    <w:rsid w:val="00A85DD1"/>
    <w:rsid w:val="00AA11BB"/>
    <w:rsid w:val="00AA5881"/>
    <w:rsid w:val="00AC090D"/>
    <w:rsid w:val="00B06E6E"/>
    <w:rsid w:val="00B4796B"/>
    <w:rsid w:val="00B506BD"/>
    <w:rsid w:val="00B76BBD"/>
    <w:rsid w:val="00B8662D"/>
    <w:rsid w:val="00BB37BE"/>
    <w:rsid w:val="00BB3A96"/>
    <w:rsid w:val="00BD6AC4"/>
    <w:rsid w:val="00C02509"/>
    <w:rsid w:val="00C06DDB"/>
    <w:rsid w:val="00C37FAC"/>
    <w:rsid w:val="00C851FC"/>
    <w:rsid w:val="00C971A2"/>
    <w:rsid w:val="00CB4CB9"/>
    <w:rsid w:val="00CF29EF"/>
    <w:rsid w:val="00CF749E"/>
    <w:rsid w:val="00D56E9B"/>
    <w:rsid w:val="00D73B45"/>
    <w:rsid w:val="00D777E4"/>
    <w:rsid w:val="00D907A6"/>
    <w:rsid w:val="00DA36A3"/>
    <w:rsid w:val="00DA434A"/>
    <w:rsid w:val="00DA7B87"/>
    <w:rsid w:val="00DE10A0"/>
    <w:rsid w:val="00E11567"/>
    <w:rsid w:val="00E575DB"/>
    <w:rsid w:val="00E81240"/>
    <w:rsid w:val="00E85CCB"/>
    <w:rsid w:val="00E95B6F"/>
    <w:rsid w:val="00EA362F"/>
    <w:rsid w:val="00EA6B7E"/>
    <w:rsid w:val="00F11344"/>
    <w:rsid w:val="00F12645"/>
    <w:rsid w:val="00F1666B"/>
    <w:rsid w:val="00F47473"/>
    <w:rsid w:val="00F5220D"/>
    <w:rsid w:val="00F656D5"/>
    <w:rsid w:val="00FB0272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9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267/2611" TargetMode="Externa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hyperlink" Target="https://sudact.ru/law/koap/razdel-i/glava-3/statia-3.1/" TargetMode="External" /><Relationship Id="rId7" Type="http://schemas.openxmlformats.org/officeDocument/2006/relationships/hyperlink" Target="https://sudact.ru/law/koap/razdel-i/glava-4/statia-4.1.1/" TargetMode="External" /><Relationship Id="rId8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9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